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70" w:rsidRDefault="00CE192C" w:rsidP="00352EE0">
      <w:pPr>
        <w:rPr>
          <w:rFonts w:ascii="Arial" w:hAnsi="Arial" w:cs="Arial"/>
          <w:color w:val="000000"/>
          <w:sz w:val="15"/>
          <w:szCs w:val="15"/>
        </w:rPr>
      </w:pPr>
      <w:r>
        <w:rPr>
          <w:rFonts w:ascii="Arial" w:hAnsi="Arial" w:cs="Arial"/>
          <w:color w:val="000000"/>
          <w:sz w:val="15"/>
          <w:szCs w:val="15"/>
        </w:rPr>
        <w:fldChar w:fldCharType="begin"/>
      </w:r>
      <w:r w:rsidR="0076241D">
        <w:rPr>
          <w:rFonts w:ascii="Arial" w:hAnsi="Arial" w:cs="Arial"/>
          <w:color w:val="000000"/>
          <w:sz w:val="15"/>
          <w:szCs w:val="15"/>
        </w:rPr>
        <w:instrText xml:space="preserve"> HYPERLINK "http://www.ubuti.com.tw/?lang=" </w:instrText>
      </w:r>
      <w:r>
        <w:rPr>
          <w:rFonts w:ascii="Arial" w:hAnsi="Arial" w:cs="Arial"/>
          <w:color w:val="000000"/>
          <w:sz w:val="15"/>
          <w:szCs w:val="15"/>
        </w:rPr>
        <w:fldChar w:fldCharType="separate"/>
      </w:r>
      <w:r w:rsidRPr="00CE19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href="http://www.ubuti.com.tw/?lang=" style="position:absolute;margin-left:87pt;margin-top:0;width:294pt;height:86.25pt;z-index:1;mso-position-horizontal-relative:text;mso-position-vertical-relative:text" o:button="t">
            <v:imagedata r:id="rId7" o:title="home-LOGO"/>
            <w10:wrap type="square" side="left"/>
          </v:shape>
        </w:pict>
      </w:r>
      <w:r w:rsidR="00352EE0">
        <w:rPr>
          <w:rFonts w:ascii="Arial" w:hAnsi="Arial" w:cs="Arial"/>
          <w:color w:val="000000"/>
          <w:sz w:val="15"/>
          <w:szCs w:val="15"/>
        </w:rPr>
        <w:br w:type="textWrapping" w:clear="all"/>
      </w:r>
      <w:r>
        <w:rPr>
          <w:rFonts w:ascii="Arial" w:hAnsi="Arial" w:cs="Arial"/>
          <w:color w:val="000000"/>
          <w:sz w:val="15"/>
          <w:szCs w:val="15"/>
        </w:rPr>
        <w:fldChar w:fldCharType="end"/>
      </w:r>
    </w:p>
    <w:p w:rsidR="0076241D" w:rsidRPr="0076241D" w:rsidRDefault="0076241D" w:rsidP="0076241D">
      <w:pPr>
        <w:pStyle w:val="Web"/>
        <w:numPr>
          <w:ilvl w:val="0"/>
          <w:numId w:val="7"/>
        </w:numPr>
        <w:spacing w:before="0" w:beforeAutospacing="0" w:after="0" w:afterAutospacing="0" w:line="520" w:lineRule="exact"/>
        <w:rPr>
          <w:rFonts w:ascii="標楷體" w:eastAsia="標楷體" w:hAnsi="標楷體"/>
          <w:b/>
          <w:sz w:val="40"/>
          <w:szCs w:val="40"/>
        </w:rPr>
      </w:pPr>
      <w:proofErr w:type="gramStart"/>
      <w:r w:rsidRPr="0076241D">
        <w:rPr>
          <w:rFonts w:ascii="標楷體" w:eastAsia="標楷體" w:hAnsi="標楷體" w:hint="eastAsia"/>
          <w:b/>
          <w:sz w:val="40"/>
          <w:szCs w:val="40"/>
        </w:rPr>
        <w:t>優聯科技</w:t>
      </w:r>
      <w:proofErr w:type="gramEnd"/>
      <w:r w:rsidRPr="0076241D">
        <w:rPr>
          <w:rFonts w:ascii="標楷體" w:eastAsia="標楷體" w:hAnsi="標楷體" w:hint="eastAsia"/>
          <w:b/>
          <w:sz w:val="40"/>
          <w:szCs w:val="40"/>
        </w:rPr>
        <w:t>，係自動收費系統專業廠商：</w:t>
      </w:r>
    </w:p>
    <w:p w:rsidR="0076241D" w:rsidRDefault="0076241D" w:rsidP="0076241D">
      <w:pPr>
        <w:pStyle w:val="Web"/>
        <w:spacing w:before="0" w:beforeAutospacing="0" w:after="0" w:afterAutospacing="0" w:line="520" w:lineRule="exact"/>
        <w:ind w:left="480"/>
        <w:rPr>
          <w:rFonts w:ascii="標楷體" w:eastAsia="標楷體" w:hAnsi="標楷體"/>
          <w:sz w:val="32"/>
          <w:szCs w:val="32"/>
        </w:rPr>
      </w:pPr>
      <w:r>
        <w:rPr>
          <w:rFonts w:ascii="標楷體" w:eastAsia="標楷體" w:hAnsi="標楷體" w:hint="eastAsia"/>
          <w:sz w:val="32"/>
          <w:szCs w:val="32"/>
        </w:rPr>
        <w:t xml:space="preserve">　　</w:t>
      </w:r>
      <w:proofErr w:type="gramStart"/>
      <w:r w:rsidR="00A91D70" w:rsidRPr="008300C1">
        <w:rPr>
          <w:rFonts w:ascii="標楷體" w:eastAsia="標楷體" w:hAnsi="標楷體"/>
          <w:sz w:val="32"/>
          <w:szCs w:val="32"/>
        </w:rPr>
        <w:t>優聯科技</w:t>
      </w:r>
      <w:proofErr w:type="gramEnd"/>
      <w:r w:rsidR="00A91D70" w:rsidRPr="008300C1">
        <w:rPr>
          <w:rFonts w:ascii="標楷體" w:eastAsia="標楷體" w:hAnsi="標楷體"/>
          <w:sz w:val="32"/>
          <w:szCs w:val="32"/>
        </w:rPr>
        <w:t>成立於1991年，致力於開發交通運輸領域的相關業務。公司從法商CGA獲得第一份自動收費系統合約，即開始生產製造台北捷運自動</w:t>
      </w:r>
      <w:proofErr w:type="gramStart"/>
      <w:r w:rsidR="00A91D70" w:rsidRPr="008300C1">
        <w:rPr>
          <w:rFonts w:ascii="標楷體" w:eastAsia="標楷體" w:hAnsi="標楷體"/>
          <w:sz w:val="32"/>
          <w:szCs w:val="32"/>
        </w:rPr>
        <w:t>驗票閘</w:t>
      </w:r>
      <w:proofErr w:type="gramEnd"/>
      <w:r w:rsidR="00A91D70" w:rsidRPr="008300C1">
        <w:rPr>
          <w:rFonts w:ascii="標楷體" w:eastAsia="標楷體" w:hAnsi="標楷體"/>
          <w:sz w:val="32"/>
          <w:szCs w:val="32"/>
        </w:rPr>
        <w:t xml:space="preserve"> 門；同時引進台灣第一套停車場收費系統，並成為第一家在台灣開發全套停車場收費系統的廠商。多年來經由持續的研發和經驗的累積，已具備完整的軟體開發和硬 體設計能力，並且透過ISO認證的品質控制程序所生產及製造的全自動收費系統設備早已達到世界級的標準。</w:t>
      </w:r>
      <w:proofErr w:type="gramStart"/>
      <w:r w:rsidR="00A91D70" w:rsidRPr="008300C1">
        <w:rPr>
          <w:rFonts w:ascii="標楷體" w:eastAsia="標楷體" w:hAnsi="標楷體"/>
          <w:sz w:val="32"/>
          <w:szCs w:val="32"/>
        </w:rPr>
        <w:t>優聯科技</w:t>
      </w:r>
      <w:proofErr w:type="gramEnd"/>
      <w:r w:rsidR="00A91D70" w:rsidRPr="008300C1">
        <w:rPr>
          <w:rFonts w:ascii="標楷體" w:eastAsia="標楷體" w:hAnsi="標楷體"/>
          <w:sz w:val="32"/>
          <w:szCs w:val="32"/>
        </w:rPr>
        <w:t>已經是台灣各種自動收費系統及設備的產業 先鋒及領導供應商。</w:t>
      </w:r>
    </w:p>
    <w:p w:rsidR="0076241D" w:rsidRDefault="0076241D" w:rsidP="0076241D">
      <w:pPr>
        <w:pStyle w:val="Web"/>
        <w:spacing w:before="0" w:beforeAutospacing="0" w:after="0" w:afterAutospacing="0" w:line="520" w:lineRule="exact"/>
        <w:ind w:left="480"/>
        <w:rPr>
          <w:rFonts w:ascii="標楷體" w:eastAsia="標楷體" w:hAnsi="標楷體"/>
          <w:sz w:val="32"/>
          <w:szCs w:val="32"/>
        </w:rPr>
      </w:pPr>
      <w:r>
        <w:rPr>
          <w:rFonts w:ascii="標楷體" w:eastAsia="標楷體" w:hAnsi="標楷體" w:hint="eastAsia"/>
          <w:sz w:val="32"/>
          <w:szCs w:val="32"/>
        </w:rPr>
        <w:t xml:space="preserve">　　</w:t>
      </w:r>
      <w:r w:rsidR="00A91D70" w:rsidRPr="008300C1">
        <w:rPr>
          <w:rFonts w:ascii="標楷體" w:eastAsia="標楷體" w:hAnsi="標楷體"/>
          <w:sz w:val="32"/>
          <w:szCs w:val="32"/>
        </w:rPr>
        <w:t>目前，經營的業務包含了捷運收費系統及設備、停車場自動化收費系統、博物館及遊樂場相關之各類票</w:t>
      </w:r>
      <w:proofErr w:type="gramStart"/>
      <w:r w:rsidR="00A91D70" w:rsidRPr="008300C1">
        <w:rPr>
          <w:rFonts w:ascii="標楷體" w:eastAsia="標楷體" w:hAnsi="標楷體"/>
          <w:sz w:val="32"/>
          <w:szCs w:val="32"/>
        </w:rPr>
        <w:t>務</w:t>
      </w:r>
      <w:proofErr w:type="gramEnd"/>
      <w:r w:rsidR="00A91D70" w:rsidRPr="008300C1">
        <w:rPr>
          <w:rFonts w:ascii="標楷體" w:eastAsia="標楷體" w:hAnsi="標楷體"/>
          <w:sz w:val="32"/>
          <w:szCs w:val="32"/>
        </w:rPr>
        <w:t>、憑證及繳費系統；服務的範圍由規劃、研發、設計、建置到維護，提供了客戶完整的解決方案，也已經將業務的觸角延伸至中國大陸、歐洲地區。</w:t>
      </w:r>
    </w:p>
    <w:p w:rsidR="0076241D" w:rsidRDefault="0076241D" w:rsidP="0076241D">
      <w:pPr>
        <w:pStyle w:val="Web"/>
        <w:spacing w:before="0" w:beforeAutospacing="0" w:after="0" w:afterAutospacing="0" w:line="520" w:lineRule="exact"/>
        <w:ind w:left="480"/>
        <w:rPr>
          <w:rFonts w:ascii="標楷體" w:eastAsia="標楷體" w:hAnsi="標楷體"/>
          <w:sz w:val="32"/>
          <w:szCs w:val="32"/>
        </w:rPr>
      </w:pPr>
      <w:r>
        <w:rPr>
          <w:rFonts w:ascii="標楷體" w:eastAsia="標楷體" w:hAnsi="標楷體" w:hint="eastAsia"/>
          <w:sz w:val="32"/>
          <w:szCs w:val="32"/>
        </w:rPr>
        <w:t xml:space="preserve">　　</w:t>
      </w:r>
      <w:proofErr w:type="gramStart"/>
      <w:r w:rsidR="00A91D70" w:rsidRPr="008300C1">
        <w:rPr>
          <w:rFonts w:ascii="標楷體" w:eastAsia="標楷體" w:hAnsi="標楷體"/>
          <w:sz w:val="32"/>
          <w:szCs w:val="32"/>
        </w:rPr>
        <w:t>優聯科技</w:t>
      </w:r>
      <w:proofErr w:type="gramEnd"/>
      <w:r w:rsidR="00A91D70" w:rsidRPr="008300C1">
        <w:rPr>
          <w:rFonts w:ascii="標楷體" w:eastAsia="標楷體" w:hAnsi="標楷體"/>
          <w:sz w:val="32"/>
          <w:szCs w:val="32"/>
        </w:rPr>
        <w:t>有效地整合過去的工程執行經驗，發展了以系統工程為主的專案管理方法，提供文件、時程、品質、合約、設計、型態等管理服務，以確保大型工程 專案得以準時完成並滿足所有客戶及合約的要求；我們所提供的系統及設備，採用模組化建構概念，不但滿足市場客製化的需求，而且也能達到與其它相關系統容易 整合及高有效度的目標。</w:t>
      </w:r>
    </w:p>
    <w:p w:rsidR="0076241D" w:rsidRDefault="0076241D" w:rsidP="0076241D">
      <w:pPr>
        <w:pStyle w:val="Web"/>
        <w:spacing w:before="0" w:beforeAutospacing="0" w:after="0" w:afterAutospacing="0" w:line="520" w:lineRule="exact"/>
        <w:ind w:left="480"/>
        <w:rPr>
          <w:rFonts w:ascii="標楷體" w:eastAsia="標楷體" w:hAnsi="標楷體"/>
          <w:sz w:val="32"/>
          <w:szCs w:val="32"/>
        </w:rPr>
      </w:pPr>
      <w:r>
        <w:rPr>
          <w:rFonts w:ascii="標楷體" w:eastAsia="標楷體" w:hAnsi="標楷體" w:hint="eastAsia"/>
          <w:sz w:val="32"/>
          <w:szCs w:val="32"/>
        </w:rPr>
        <w:t xml:space="preserve">　　</w:t>
      </w:r>
      <w:proofErr w:type="gramStart"/>
      <w:r w:rsidR="00A91D70" w:rsidRPr="008300C1">
        <w:rPr>
          <w:rFonts w:ascii="標楷體" w:eastAsia="標楷體" w:hAnsi="標楷體"/>
          <w:sz w:val="32"/>
          <w:szCs w:val="32"/>
        </w:rPr>
        <w:t>優聯科技</w:t>
      </w:r>
      <w:proofErr w:type="gramEnd"/>
      <w:r w:rsidR="00A91D70" w:rsidRPr="008300C1">
        <w:rPr>
          <w:rFonts w:ascii="標楷體" w:eastAsia="標楷體" w:hAnsi="標楷體"/>
          <w:sz w:val="32"/>
          <w:szCs w:val="32"/>
        </w:rPr>
        <w:t>肩負著強烈的道德方針和驅動創新的熱情，立志要讓客戶滿意肯定，讓員工驕傲認同。希望提供客戶最好的技術、產品及服務品質，並成為自動收費系統設備市場的首選及備受尊崇的公司。</w:t>
      </w:r>
    </w:p>
    <w:p w:rsidR="0076241D" w:rsidRPr="0076241D" w:rsidRDefault="0076241D" w:rsidP="0076241D">
      <w:pPr>
        <w:pStyle w:val="Web"/>
        <w:numPr>
          <w:ilvl w:val="0"/>
          <w:numId w:val="7"/>
        </w:numPr>
        <w:spacing w:before="0" w:beforeAutospacing="0" w:after="0" w:afterAutospacing="0" w:line="520" w:lineRule="exact"/>
        <w:rPr>
          <w:rFonts w:ascii="標楷體" w:eastAsia="標楷體" w:hAnsi="標楷體"/>
          <w:sz w:val="32"/>
          <w:szCs w:val="32"/>
        </w:rPr>
      </w:pPr>
      <w:r>
        <w:rPr>
          <w:rFonts w:ascii="標楷體" w:eastAsia="標楷體" w:hAnsi="標楷體"/>
          <w:sz w:val="32"/>
          <w:szCs w:val="32"/>
        </w:rPr>
        <w:br w:type="page"/>
      </w:r>
      <w:proofErr w:type="gramStart"/>
      <w:r w:rsidRPr="0076241D">
        <w:rPr>
          <w:rFonts w:ascii="標楷體" w:eastAsia="標楷體" w:hAnsi="標楷體" w:hint="eastAsia"/>
          <w:b/>
          <w:sz w:val="40"/>
          <w:szCs w:val="40"/>
        </w:rPr>
        <w:lastRenderedPageBreak/>
        <w:t>優聯科技</w:t>
      </w:r>
      <w:proofErr w:type="gramEnd"/>
      <w:r>
        <w:rPr>
          <w:rFonts w:ascii="標楷體" w:eastAsia="標楷體" w:hAnsi="標楷體" w:hint="eastAsia"/>
          <w:b/>
          <w:sz w:val="40"/>
          <w:szCs w:val="40"/>
        </w:rPr>
        <w:t>提供之系統設備概要：</w:t>
      </w:r>
    </w:p>
    <w:p w:rsidR="0076241D" w:rsidRPr="0076241D" w:rsidRDefault="0076241D" w:rsidP="0076241D">
      <w:pPr>
        <w:numPr>
          <w:ilvl w:val="0"/>
          <w:numId w:val="8"/>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捷運自動收費系統：</w:t>
      </w:r>
    </w:p>
    <w:p w:rsidR="0076241D" w:rsidRPr="0076241D" w:rsidRDefault="0076241D" w:rsidP="0076241D">
      <w:pPr>
        <w:numPr>
          <w:ilvl w:val="0"/>
          <w:numId w:val="1"/>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自動售票機</w:t>
      </w:r>
    </w:p>
    <w:p w:rsidR="0076241D" w:rsidRPr="0076241D" w:rsidRDefault="0076241D" w:rsidP="0076241D">
      <w:pPr>
        <w:numPr>
          <w:ilvl w:val="0"/>
          <w:numId w:val="1"/>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自動閘門機</w:t>
      </w:r>
    </w:p>
    <w:p w:rsidR="0076241D" w:rsidRPr="0076241D" w:rsidRDefault="0076241D" w:rsidP="0076241D">
      <w:pPr>
        <w:numPr>
          <w:ilvl w:val="0"/>
          <w:numId w:val="1"/>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旋轉式閘門機</w:t>
      </w:r>
    </w:p>
    <w:p w:rsidR="0076241D" w:rsidRPr="0076241D" w:rsidRDefault="0076241D" w:rsidP="0076241D">
      <w:pPr>
        <w:numPr>
          <w:ilvl w:val="0"/>
          <w:numId w:val="1"/>
        </w:numPr>
        <w:jc w:val="both"/>
        <w:rPr>
          <w:rFonts w:ascii="標楷體" w:eastAsia="標楷體" w:hAnsi="標楷體" w:cs="新細明體"/>
          <w:kern w:val="0"/>
          <w:sz w:val="32"/>
          <w:szCs w:val="32"/>
        </w:rPr>
      </w:pPr>
      <w:proofErr w:type="gramStart"/>
      <w:r w:rsidRPr="0076241D">
        <w:rPr>
          <w:rFonts w:ascii="標楷體" w:eastAsia="標楷體" w:hAnsi="標楷體" w:cs="新細明體"/>
          <w:kern w:val="0"/>
          <w:sz w:val="32"/>
          <w:szCs w:val="32"/>
        </w:rPr>
        <w:t>售卡加</w:t>
      </w:r>
      <w:proofErr w:type="gramEnd"/>
      <w:r w:rsidRPr="0076241D">
        <w:rPr>
          <w:rFonts w:ascii="標楷體" w:eastAsia="標楷體" w:hAnsi="標楷體" w:cs="新細明體"/>
          <w:kern w:val="0"/>
          <w:sz w:val="32"/>
          <w:szCs w:val="32"/>
        </w:rPr>
        <w:t>值機</w:t>
      </w:r>
    </w:p>
    <w:p w:rsidR="0076241D" w:rsidRPr="0076241D" w:rsidRDefault="0076241D" w:rsidP="0076241D">
      <w:pPr>
        <w:numPr>
          <w:ilvl w:val="0"/>
          <w:numId w:val="1"/>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兌幣兌鈔機</w:t>
      </w:r>
    </w:p>
    <w:p w:rsidR="0076241D" w:rsidRPr="0076241D" w:rsidRDefault="0076241D" w:rsidP="0076241D">
      <w:pPr>
        <w:numPr>
          <w:ilvl w:val="0"/>
          <w:numId w:val="1"/>
        </w:numPr>
        <w:jc w:val="both"/>
        <w:rPr>
          <w:rFonts w:ascii="標楷體" w:eastAsia="標楷體" w:hAnsi="標楷體" w:cs="新細明體"/>
          <w:kern w:val="0"/>
          <w:sz w:val="32"/>
          <w:szCs w:val="32"/>
        </w:rPr>
      </w:pPr>
      <w:proofErr w:type="gramStart"/>
      <w:r w:rsidRPr="0076241D">
        <w:rPr>
          <w:rFonts w:ascii="標楷體" w:eastAsia="標楷體" w:hAnsi="標楷體" w:cs="新細明體"/>
          <w:kern w:val="0"/>
          <w:sz w:val="32"/>
          <w:szCs w:val="32"/>
        </w:rPr>
        <w:t>售卡加</w:t>
      </w:r>
      <w:proofErr w:type="gramEnd"/>
      <w:r w:rsidRPr="0076241D">
        <w:rPr>
          <w:rFonts w:ascii="標楷體" w:eastAsia="標楷體" w:hAnsi="標楷體" w:cs="新細明體"/>
          <w:kern w:val="0"/>
          <w:sz w:val="32"/>
          <w:szCs w:val="32"/>
        </w:rPr>
        <w:t>值/兌幣兌鈔機</w:t>
      </w:r>
    </w:p>
    <w:p w:rsidR="0076241D" w:rsidRPr="0076241D" w:rsidRDefault="0076241D" w:rsidP="0076241D">
      <w:pPr>
        <w:numPr>
          <w:ilvl w:val="0"/>
          <w:numId w:val="8"/>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停車場收費管理系統</w:t>
      </w:r>
    </w:p>
    <w:p w:rsidR="0076241D" w:rsidRPr="0076241D" w:rsidRDefault="0076241D" w:rsidP="0076241D">
      <w:pPr>
        <w:numPr>
          <w:ilvl w:val="0"/>
          <w:numId w:val="2"/>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發票機</w:t>
      </w:r>
    </w:p>
    <w:p w:rsidR="0076241D" w:rsidRPr="0076241D" w:rsidRDefault="0076241D" w:rsidP="0076241D">
      <w:pPr>
        <w:numPr>
          <w:ilvl w:val="0"/>
          <w:numId w:val="2"/>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驗票機</w:t>
      </w:r>
    </w:p>
    <w:p w:rsidR="0076241D" w:rsidRPr="0076241D" w:rsidRDefault="0076241D" w:rsidP="0076241D">
      <w:pPr>
        <w:numPr>
          <w:ilvl w:val="0"/>
          <w:numId w:val="2"/>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全自動收費機</w:t>
      </w:r>
    </w:p>
    <w:p w:rsidR="0076241D" w:rsidRPr="0076241D" w:rsidRDefault="0076241D" w:rsidP="0076241D">
      <w:pPr>
        <w:numPr>
          <w:ilvl w:val="0"/>
          <w:numId w:val="2"/>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計價電腦組</w:t>
      </w:r>
    </w:p>
    <w:p w:rsidR="0076241D" w:rsidRPr="0076241D" w:rsidRDefault="0076241D" w:rsidP="0076241D">
      <w:pPr>
        <w:numPr>
          <w:ilvl w:val="0"/>
          <w:numId w:val="8"/>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模組</w:t>
      </w:r>
    </w:p>
    <w:p w:rsidR="0076241D" w:rsidRPr="0076241D" w:rsidRDefault="0076241D" w:rsidP="0076241D">
      <w:pPr>
        <w:numPr>
          <w:ilvl w:val="0"/>
          <w:numId w:val="3"/>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硬幣處理模組</w:t>
      </w:r>
    </w:p>
    <w:p w:rsidR="0076241D" w:rsidRPr="0076241D" w:rsidRDefault="0076241D" w:rsidP="0076241D">
      <w:pPr>
        <w:numPr>
          <w:ilvl w:val="0"/>
          <w:numId w:val="3"/>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代幣發出模組</w:t>
      </w:r>
    </w:p>
    <w:p w:rsidR="0076241D" w:rsidRPr="0076241D" w:rsidRDefault="0076241D" w:rsidP="0076241D">
      <w:pPr>
        <w:numPr>
          <w:ilvl w:val="0"/>
          <w:numId w:val="3"/>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代幣回收模組</w:t>
      </w:r>
    </w:p>
    <w:p w:rsidR="0076241D" w:rsidRPr="0076241D" w:rsidRDefault="0076241D" w:rsidP="0076241D">
      <w:pPr>
        <w:numPr>
          <w:ilvl w:val="0"/>
          <w:numId w:val="8"/>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遊樂園及展覽館設備</w:t>
      </w:r>
    </w:p>
    <w:p w:rsidR="0076241D" w:rsidRPr="0076241D" w:rsidRDefault="0076241D" w:rsidP="0076241D">
      <w:pPr>
        <w:numPr>
          <w:ilvl w:val="0"/>
          <w:numId w:val="4"/>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自動售票機</w:t>
      </w:r>
    </w:p>
    <w:p w:rsidR="0076241D" w:rsidRPr="0076241D" w:rsidRDefault="0076241D" w:rsidP="0076241D">
      <w:pPr>
        <w:numPr>
          <w:ilvl w:val="0"/>
          <w:numId w:val="4"/>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自動閘門機</w:t>
      </w:r>
    </w:p>
    <w:p w:rsidR="0076241D" w:rsidRPr="0076241D" w:rsidRDefault="0076241D" w:rsidP="0076241D">
      <w:pPr>
        <w:numPr>
          <w:ilvl w:val="0"/>
          <w:numId w:val="8"/>
        </w:numPr>
        <w:jc w:val="both"/>
        <w:rPr>
          <w:rFonts w:ascii="標楷體" w:eastAsia="標楷體" w:hAnsi="標楷體" w:cs="新細明體"/>
          <w:kern w:val="0"/>
          <w:sz w:val="32"/>
          <w:szCs w:val="32"/>
        </w:rPr>
      </w:pPr>
      <w:r w:rsidRPr="0076241D">
        <w:rPr>
          <w:rFonts w:ascii="標楷體" w:eastAsia="標楷體" w:hAnsi="標楷體" w:cs="新細明體" w:hint="eastAsia"/>
          <w:kern w:val="0"/>
          <w:sz w:val="32"/>
          <w:szCs w:val="32"/>
        </w:rPr>
        <w:t>硬幣處理設備</w:t>
      </w:r>
    </w:p>
    <w:p w:rsidR="0076241D" w:rsidRPr="0076241D" w:rsidRDefault="0076241D" w:rsidP="0076241D">
      <w:pPr>
        <w:numPr>
          <w:ilvl w:val="0"/>
          <w:numId w:val="5"/>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lastRenderedPageBreak/>
        <w:t>ICP 9硬幣分類機</w:t>
      </w:r>
    </w:p>
    <w:p w:rsidR="0076241D" w:rsidRPr="0076241D" w:rsidRDefault="0076241D" w:rsidP="0076241D">
      <w:pPr>
        <w:numPr>
          <w:ilvl w:val="0"/>
          <w:numId w:val="5"/>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SC 2200硬幣分類機</w:t>
      </w:r>
    </w:p>
    <w:p w:rsidR="0076241D" w:rsidRPr="0076241D" w:rsidRDefault="0076241D" w:rsidP="0076241D">
      <w:pPr>
        <w:numPr>
          <w:ilvl w:val="0"/>
          <w:numId w:val="5"/>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MS 10CSC硬幣分類機</w:t>
      </w:r>
    </w:p>
    <w:p w:rsidR="0076241D" w:rsidRPr="0076241D" w:rsidRDefault="0076241D" w:rsidP="0076241D">
      <w:pPr>
        <w:numPr>
          <w:ilvl w:val="0"/>
          <w:numId w:val="8"/>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地震測報設備</w:t>
      </w:r>
    </w:p>
    <w:p w:rsidR="0076241D" w:rsidRPr="0076241D" w:rsidRDefault="0076241D" w:rsidP="0076241D">
      <w:pPr>
        <w:numPr>
          <w:ilvl w:val="0"/>
          <w:numId w:val="6"/>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加速度計</w:t>
      </w:r>
    </w:p>
    <w:p w:rsidR="0076241D" w:rsidRPr="0076241D" w:rsidRDefault="0076241D" w:rsidP="0076241D">
      <w:pPr>
        <w:numPr>
          <w:ilvl w:val="0"/>
          <w:numId w:val="6"/>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強震儀</w:t>
      </w:r>
    </w:p>
    <w:p w:rsidR="0076241D" w:rsidRPr="0076241D" w:rsidRDefault="0076241D" w:rsidP="0076241D">
      <w:pPr>
        <w:numPr>
          <w:ilvl w:val="0"/>
          <w:numId w:val="6"/>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寬頻地震儀</w:t>
      </w:r>
    </w:p>
    <w:p w:rsidR="0076241D" w:rsidRPr="0076241D" w:rsidRDefault="0076241D" w:rsidP="0076241D">
      <w:pPr>
        <w:numPr>
          <w:ilvl w:val="0"/>
          <w:numId w:val="6"/>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記錄器</w:t>
      </w:r>
    </w:p>
    <w:p w:rsidR="0076241D" w:rsidRDefault="0076241D" w:rsidP="0076241D">
      <w:pPr>
        <w:numPr>
          <w:ilvl w:val="0"/>
          <w:numId w:val="6"/>
        </w:numPr>
        <w:jc w:val="both"/>
        <w:rPr>
          <w:rFonts w:ascii="標楷體" w:eastAsia="標楷體" w:hAnsi="標楷體" w:cs="新細明體"/>
          <w:kern w:val="0"/>
          <w:sz w:val="32"/>
          <w:szCs w:val="32"/>
        </w:rPr>
      </w:pPr>
      <w:r w:rsidRPr="0076241D">
        <w:rPr>
          <w:rFonts w:ascii="標楷體" w:eastAsia="標楷體" w:hAnsi="標楷體" w:cs="新細明體"/>
          <w:kern w:val="0"/>
          <w:sz w:val="32"/>
          <w:szCs w:val="32"/>
        </w:rPr>
        <w:t>衛星傳輸系統</w:t>
      </w:r>
    </w:p>
    <w:p w:rsidR="00E515E5" w:rsidRDefault="00E515E5" w:rsidP="00E515E5">
      <w:pPr>
        <w:numPr>
          <w:ilvl w:val="0"/>
          <w:numId w:val="8"/>
        </w:numPr>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更多詳細資料：</w:t>
      </w:r>
      <w:hyperlink r:id="rId8" w:history="1">
        <w:r w:rsidR="00493862" w:rsidRPr="00481E22">
          <w:rPr>
            <w:rStyle w:val="a7"/>
            <w:rFonts w:ascii="標楷體" w:eastAsia="標楷體" w:hAnsi="標楷體" w:cs="新細明體"/>
            <w:kern w:val="0"/>
            <w:sz w:val="32"/>
            <w:szCs w:val="32"/>
          </w:rPr>
          <w:t>http://www.ubuti.com.tw/</w:t>
        </w:r>
      </w:hyperlink>
    </w:p>
    <w:p w:rsidR="00493862" w:rsidRDefault="00493862" w:rsidP="00493862">
      <w:pPr>
        <w:jc w:val="both"/>
        <w:rPr>
          <w:rFonts w:ascii="標楷體" w:eastAsia="標楷體" w:hAnsi="標楷體" w:cs="新細明體" w:hint="eastAsia"/>
          <w:kern w:val="0"/>
          <w:sz w:val="32"/>
          <w:szCs w:val="32"/>
        </w:rPr>
      </w:pPr>
    </w:p>
    <w:p w:rsidR="0076241D" w:rsidRPr="0076241D" w:rsidRDefault="0076241D" w:rsidP="0076241D">
      <w:pPr>
        <w:pStyle w:val="Web"/>
        <w:numPr>
          <w:ilvl w:val="0"/>
          <w:numId w:val="7"/>
        </w:numPr>
        <w:spacing w:before="0" w:beforeAutospacing="0" w:after="0" w:afterAutospacing="0" w:line="520" w:lineRule="exact"/>
        <w:rPr>
          <w:rFonts w:ascii="標楷體" w:eastAsia="標楷體" w:hAnsi="標楷體"/>
          <w:sz w:val="32"/>
          <w:szCs w:val="32"/>
        </w:rPr>
      </w:pPr>
      <w:r>
        <w:rPr>
          <w:rFonts w:ascii="標楷體" w:eastAsia="標楷體" w:hAnsi="標楷體" w:hint="eastAsia"/>
          <w:b/>
          <w:sz w:val="40"/>
          <w:szCs w:val="40"/>
        </w:rPr>
        <w:t>技術簡報資料：</w:t>
      </w:r>
    </w:p>
    <w:p w:rsidR="00493862" w:rsidRDefault="00E515E5" w:rsidP="0076241D">
      <w:pPr>
        <w:pStyle w:val="Web"/>
        <w:spacing w:before="0" w:beforeAutospacing="0" w:after="0" w:afterAutospacing="0" w:line="520" w:lineRule="exact"/>
        <w:ind w:left="480"/>
        <w:rPr>
          <w:rFonts w:ascii="標楷體" w:eastAsia="標楷體" w:hAnsi="標楷體" w:hint="eastAsia"/>
          <w:sz w:val="32"/>
          <w:szCs w:val="32"/>
        </w:rPr>
      </w:pPr>
      <w:r>
        <w:rPr>
          <w:rFonts w:ascii="標楷體" w:eastAsia="標楷體" w:hAnsi="標楷體" w:hint="eastAsia"/>
          <w:sz w:val="32"/>
          <w:szCs w:val="32"/>
        </w:rPr>
        <w:t>請至本協會網站之「技術服務園地」→「技術簡報」搜尋：</w:t>
      </w:r>
      <w:hyperlink r:id="rId9" w:history="1">
        <w:r w:rsidR="00493862" w:rsidRPr="00481E22">
          <w:rPr>
            <w:rStyle w:val="a7"/>
            <w:rFonts w:ascii="標楷體" w:eastAsia="標楷體" w:hAnsi="標楷體"/>
            <w:sz w:val="32"/>
            <w:szCs w:val="32"/>
          </w:rPr>
          <w:t>http://www.teac.org.tw/site/service3.aspx</w:t>
        </w:r>
      </w:hyperlink>
    </w:p>
    <w:p w:rsidR="0076241D" w:rsidRPr="0076241D" w:rsidRDefault="0076241D" w:rsidP="0076241D">
      <w:pPr>
        <w:pStyle w:val="Web"/>
        <w:spacing w:before="0" w:beforeAutospacing="0" w:after="0" w:afterAutospacing="0" w:line="520" w:lineRule="exact"/>
        <w:ind w:left="480"/>
        <w:rPr>
          <w:rFonts w:ascii="標楷體" w:eastAsia="標楷體" w:hAnsi="標楷體"/>
          <w:sz w:val="32"/>
          <w:szCs w:val="32"/>
        </w:rPr>
      </w:pPr>
    </w:p>
    <w:p w:rsidR="0076241D" w:rsidRPr="00190CC1" w:rsidRDefault="0076241D" w:rsidP="0076241D">
      <w:pPr>
        <w:jc w:val="both"/>
        <w:rPr>
          <w:rFonts w:ascii="標楷體" w:eastAsia="標楷體" w:hAnsi="標楷體"/>
          <w:b/>
          <w:bCs/>
          <w:sz w:val="28"/>
          <w:szCs w:val="28"/>
        </w:rPr>
      </w:pPr>
    </w:p>
    <w:p w:rsidR="0076241D" w:rsidRDefault="0076241D" w:rsidP="0076241D"/>
    <w:p w:rsidR="00A91D70" w:rsidRPr="008300C1" w:rsidRDefault="00A91D70" w:rsidP="0076241D">
      <w:pPr>
        <w:spacing w:line="520" w:lineRule="exact"/>
        <w:rPr>
          <w:rFonts w:ascii="標楷體" w:eastAsia="標楷體" w:hAnsi="標楷體"/>
          <w:sz w:val="32"/>
          <w:szCs w:val="32"/>
        </w:rPr>
      </w:pPr>
    </w:p>
    <w:sectPr w:rsidR="00A91D70" w:rsidRPr="008300C1" w:rsidSect="0076241D">
      <w:headerReference w:type="default" r:id="rId10"/>
      <w:pgSz w:w="11906" w:h="16838"/>
      <w:pgMar w:top="851" w:right="1274" w:bottom="851"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48" w:rsidRDefault="004E6E48" w:rsidP="00A91D70">
      <w:r>
        <w:separator/>
      </w:r>
    </w:p>
  </w:endnote>
  <w:endnote w:type="continuationSeparator" w:id="0">
    <w:p w:rsidR="004E6E48" w:rsidRDefault="004E6E48" w:rsidP="00A91D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48" w:rsidRDefault="004E6E48" w:rsidP="00A91D70">
      <w:r>
        <w:separator/>
      </w:r>
    </w:p>
  </w:footnote>
  <w:footnote w:type="continuationSeparator" w:id="0">
    <w:p w:rsidR="004E6E48" w:rsidRDefault="004E6E48" w:rsidP="00A91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FC" w:rsidRDefault="00D040FC">
    <w:pPr>
      <w:pStyle w:val="a3"/>
    </w:pPr>
    <w:r>
      <w:t>1030</w:t>
    </w:r>
    <w:r>
      <w:rPr>
        <w:rFonts w:hint="eastAsia"/>
      </w:rPr>
      <w:t>90</w:t>
    </w:r>
    <w:r w:rsidR="00352EE0">
      <w:rPr>
        <w:rFonts w:hint="eastAsia"/>
      </w:rPr>
      <w:t>2</w:t>
    </w:r>
    <w:r>
      <w:rPr>
        <w:rFonts w:hint="eastAsia"/>
      </w:rPr>
      <w:t>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678"/>
    <w:multiLevelType w:val="hybridMultilevel"/>
    <w:tmpl w:val="F8906E2E"/>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
    <w:nsid w:val="12935378"/>
    <w:multiLevelType w:val="hybridMultilevel"/>
    <w:tmpl w:val="F9ACFA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3640B4"/>
    <w:multiLevelType w:val="hybridMultilevel"/>
    <w:tmpl w:val="F2F2C01C"/>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
    <w:nsid w:val="20F91C30"/>
    <w:multiLevelType w:val="hybridMultilevel"/>
    <w:tmpl w:val="0EB0CE22"/>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nsid w:val="3709046A"/>
    <w:multiLevelType w:val="hybridMultilevel"/>
    <w:tmpl w:val="2286ECA4"/>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5">
    <w:nsid w:val="45CD09C0"/>
    <w:multiLevelType w:val="hybridMultilevel"/>
    <w:tmpl w:val="F618AD84"/>
    <w:lvl w:ilvl="0" w:tplc="00724DD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3D43DCC"/>
    <w:multiLevelType w:val="hybridMultilevel"/>
    <w:tmpl w:val="0D6C62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8565DE"/>
    <w:multiLevelType w:val="hybridMultilevel"/>
    <w:tmpl w:val="86B69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9E006E"/>
    <w:multiLevelType w:val="hybridMultilevel"/>
    <w:tmpl w:val="6082E71E"/>
    <w:lvl w:ilvl="0" w:tplc="0982FCD4">
      <w:start w:val="1"/>
      <w:numFmt w:val="taiwaneseCountingThousand"/>
      <w:lvlText w:val="%1、"/>
      <w:lvlJc w:val="left"/>
      <w:pPr>
        <w:ind w:left="480" w:hanging="480"/>
      </w:pPr>
      <w:rPr>
        <w:b/>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952A5E"/>
    <w:multiLevelType w:val="hybridMultilevel"/>
    <w:tmpl w:val="2BA266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C6548C"/>
    <w:multiLevelType w:val="hybridMultilevel"/>
    <w:tmpl w:val="7E8AECFC"/>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1">
    <w:nsid w:val="79807A0F"/>
    <w:multiLevelType w:val="hybridMultilevel"/>
    <w:tmpl w:val="C42E930A"/>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num w:numId="1">
    <w:abstractNumId w:val="3"/>
  </w:num>
  <w:num w:numId="2">
    <w:abstractNumId w:val="2"/>
  </w:num>
  <w:num w:numId="3">
    <w:abstractNumId w:val="0"/>
  </w:num>
  <w:num w:numId="4">
    <w:abstractNumId w:val="10"/>
  </w:num>
  <w:num w:numId="5">
    <w:abstractNumId w:val="4"/>
  </w:num>
  <w:num w:numId="6">
    <w:abstractNumId w:val="11"/>
  </w:num>
  <w:num w:numId="7">
    <w:abstractNumId w:val="8"/>
  </w:num>
  <w:num w:numId="8">
    <w:abstractNumId w:val="5"/>
  </w:num>
  <w:num w:numId="9">
    <w:abstractNumId w:val="7"/>
  </w:num>
  <w:num w:numId="10">
    <w:abstractNumId w:val="6"/>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57E"/>
    <w:rsid w:val="00071506"/>
    <w:rsid w:val="00160754"/>
    <w:rsid w:val="00193128"/>
    <w:rsid w:val="00255B72"/>
    <w:rsid w:val="00352EE0"/>
    <w:rsid w:val="00493862"/>
    <w:rsid w:val="004E6E48"/>
    <w:rsid w:val="0076241D"/>
    <w:rsid w:val="007B19B5"/>
    <w:rsid w:val="008300C1"/>
    <w:rsid w:val="009776F7"/>
    <w:rsid w:val="00A91D70"/>
    <w:rsid w:val="00CB457E"/>
    <w:rsid w:val="00CE192C"/>
    <w:rsid w:val="00D040FC"/>
    <w:rsid w:val="00D94D2C"/>
    <w:rsid w:val="00E515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57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1D70"/>
    <w:pPr>
      <w:tabs>
        <w:tab w:val="center" w:pos="4153"/>
        <w:tab w:val="right" w:pos="8306"/>
      </w:tabs>
      <w:snapToGrid w:val="0"/>
    </w:pPr>
    <w:rPr>
      <w:sz w:val="20"/>
      <w:szCs w:val="20"/>
    </w:rPr>
  </w:style>
  <w:style w:type="character" w:customStyle="1" w:styleId="a4">
    <w:name w:val="頁首 字元"/>
    <w:basedOn w:val="a0"/>
    <w:link w:val="a3"/>
    <w:uiPriority w:val="99"/>
    <w:rsid w:val="00A91D70"/>
    <w:rPr>
      <w:rFonts w:ascii="Calibri" w:hAnsi="Calibri"/>
      <w:kern w:val="2"/>
    </w:rPr>
  </w:style>
  <w:style w:type="paragraph" w:styleId="a5">
    <w:name w:val="footer"/>
    <w:basedOn w:val="a"/>
    <w:link w:val="a6"/>
    <w:rsid w:val="00A91D70"/>
    <w:pPr>
      <w:tabs>
        <w:tab w:val="center" w:pos="4153"/>
        <w:tab w:val="right" w:pos="8306"/>
      </w:tabs>
      <w:snapToGrid w:val="0"/>
    </w:pPr>
    <w:rPr>
      <w:sz w:val="20"/>
      <w:szCs w:val="20"/>
    </w:rPr>
  </w:style>
  <w:style w:type="character" w:customStyle="1" w:styleId="a6">
    <w:name w:val="頁尾 字元"/>
    <w:basedOn w:val="a0"/>
    <w:link w:val="a5"/>
    <w:rsid w:val="00A91D70"/>
    <w:rPr>
      <w:rFonts w:ascii="Calibri" w:hAnsi="Calibri"/>
      <w:kern w:val="2"/>
    </w:rPr>
  </w:style>
  <w:style w:type="character" w:styleId="a7">
    <w:name w:val="Hyperlink"/>
    <w:basedOn w:val="a0"/>
    <w:rsid w:val="00A91D70"/>
    <w:rPr>
      <w:color w:val="0000FF"/>
      <w:u w:val="single"/>
    </w:rPr>
  </w:style>
  <w:style w:type="paragraph" w:styleId="Web">
    <w:name w:val="Normal (Web)"/>
    <w:basedOn w:val="a"/>
    <w:uiPriority w:val="99"/>
    <w:unhideWhenUsed/>
    <w:rsid w:val="00A91D70"/>
    <w:pPr>
      <w:widowControl/>
      <w:spacing w:before="100" w:beforeAutospacing="1" w:after="100" w:afterAutospacing="1"/>
    </w:pPr>
    <w:rPr>
      <w:rFonts w:ascii="新細明體" w:hAnsi="新細明體" w:cs="新細明體"/>
      <w:kern w:val="0"/>
      <w:szCs w:val="24"/>
    </w:rPr>
  </w:style>
  <w:style w:type="character" w:styleId="a8">
    <w:name w:val="FollowedHyperlink"/>
    <w:basedOn w:val="a0"/>
    <w:rsid w:val="008300C1"/>
    <w:rPr>
      <w:color w:val="800080"/>
      <w:u w:val="single"/>
    </w:rPr>
  </w:style>
  <w:style w:type="paragraph" w:styleId="a9">
    <w:name w:val="Balloon Text"/>
    <w:basedOn w:val="a"/>
    <w:link w:val="aa"/>
    <w:rsid w:val="00D040FC"/>
    <w:rPr>
      <w:rFonts w:ascii="Cambria" w:hAnsi="Cambria"/>
      <w:sz w:val="18"/>
      <w:szCs w:val="18"/>
    </w:rPr>
  </w:style>
  <w:style w:type="character" w:customStyle="1" w:styleId="aa">
    <w:name w:val="註解方塊文字 字元"/>
    <w:basedOn w:val="a0"/>
    <w:link w:val="a9"/>
    <w:rsid w:val="00D040F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6453525">
      <w:bodyDiv w:val="1"/>
      <w:marLeft w:val="0"/>
      <w:marRight w:val="0"/>
      <w:marTop w:val="0"/>
      <w:marBottom w:val="0"/>
      <w:divBdr>
        <w:top w:val="none" w:sz="0" w:space="0" w:color="auto"/>
        <w:left w:val="none" w:sz="0" w:space="0" w:color="auto"/>
        <w:bottom w:val="none" w:sz="0" w:space="0" w:color="auto"/>
        <w:right w:val="none" w:sz="0" w:space="0" w:color="auto"/>
      </w:divBdr>
    </w:div>
    <w:div w:id="6672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uti.com.t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c.org.tw/site/service3.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捷運自動收費系統：</dc:title>
  <dc:creator>nico</dc:creator>
  <cp:lastModifiedBy>Wang</cp:lastModifiedBy>
  <cp:revision>7</cp:revision>
  <cp:lastPrinted>2014-09-01T06:40:00Z</cp:lastPrinted>
  <dcterms:created xsi:type="dcterms:W3CDTF">2014-09-01T06:42:00Z</dcterms:created>
  <dcterms:modified xsi:type="dcterms:W3CDTF">2014-09-02T02:28:00Z</dcterms:modified>
</cp:coreProperties>
</file>